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jc w:val="center"/>
        <w:tblLook w:val="01E0" w:firstRow="1" w:lastRow="1" w:firstColumn="1" w:lastColumn="1" w:noHBand="0" w:noVBand="0"/>
      </w:tblPr>
      <w:tblGrid>
        <w:gridCol w:w="3227"/>
        <w:gridCol w:w="6095"/>
      </w:tblGrid>
      <w:tr>
        <w:trPr>
          <w:jc w:val="center"/>
        </w:trPr>
        <w:tc>
          <w:tcPr>
            <w:tcW w:w="3227" w:type="dxa"/>
          </w:tcPr>
          <w:p>
            <w:pPr>
              <w:spacing w:after="0"/>
              <w:jc w:val="center"/>
              <w:rPr>
                <w:b/>
                <w:sz w:val="26"/>
                <w:szCs w:val="26"/>
              </w:rPr>
            </w:pPr>
            <w:r>
              <w:rPr>
                <w:b/>
                <w:sz w:val="26"/>
                <w:szCs w:val="26"/>
              </w:rPr>
              <w:t>ỦY BAN NHÂN DÂN</w:t>
            </w:r>
          </w:p>
          <w:p>
            <w:pPr>
              <w:spacing w:after="0"/>
              <w:jc w:val="center"/>
              <w:rPr>
                <w:sz w:val="26"/>
                <w:szCs w:val="26"/>
              </w:rPr>
            </w:pPr>
            <w:r>
              <w:rPr>
                <w:b/>
                <w:sz w:val="26"/>
                <w:szCs w:val="26"/>
              </w:rPr>
              <w:t>XÃ ĐỨC THỊNH</w:t>
            </w:r>
          </w:p>
          <w:p>
            <w:pPr>
              <w:spacing w:after="0"/>
              <w:jc w:val="center"/>
              <w:rPr>
                <w:sz w:val="26"/>
                <w:szCs w:val="26"/>
              </w:rPr>
            </w:pPr>
            <w:r>
              <w:rPr>
                <w:noProof/>
                <w:sz w:val="26"/>
                <w:szCs w:val="26"/>
              </w:rPr>
              <mc:AlternateContent>
                <mc:Choice Requires="wps">
                  <w:drawing>
                    <wp:anchor distT="4294967295" distB="4294967295" distL="114300" distR="114300" simplePos="0" relativeHeight="251659264" behindDoc="0" locked="0" layoutInCell="1" allowOverlap="1">
                      <wp:simplePos x="0" y="0"/>
                      <wp:positionH relativeFrom="column">
                        <wp:posOffset>701675</wp:posOffset>
                      </wp:positionH>
                      <wp:positionV relativeFrom="paragraph">
                        <wp:posOffset>28486</wp:posOffset>
                      </wp:positionV>
                      <wp:extent cx="466725" cy="0"/>
                      <wp:effectExtent l="0" t="0" r="28575"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D20A26"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25pt,2.25pt" to="9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ugwAEAAHQDAAAOAAAAZHJzL2Uyb0RvYy54bWysU01vGyEQvVfqf0Dc63Xcxo1WXucQK71E&#10;baQkP2DCwi4qMIihXvvfd8AfcdtblT2ggWHevDe8Xd3uvBNbnchi6OTVbC6FDgp7G4ZOvjzff7qR&#10;gjKEHhwG3cm9Jnm7/vhhNcVWL3BE1+skGCRQO8VOjjnHtmlIjdoDzTDqwEmDyUPmbRqaPsHE6N41&#10;i/l82UyY+phQaSI+3RyScl3xjdEq/zCGdBauk8wt1zXV9bWszXoF7ZAgjlYdacB/sPBgAzc9Q20g&#10;g/iV7D9Q3qqEhCbPFPoGjbFKVw2s5mr+l5qnEaKuWng4FM9joveDVd+3d+ExFepqF57iA6qfxENp&#10;pkjtOVk2FA/Xdib5cp25i10d5P48SL3LQvHhl+Xy6+JaCnVKNdCe6mKi/E2jFyXopLOhSIQWtg+U&#10;S2doT1fKccB761x9JhfE1Mnl52t+SAVsFuMgc+hj30kKgxTgBnahyqkiEjrbl+qCQ3u6c0lsgY3A&#10;/ulxema2UjigzAmWUL9iCGbwR2mhswEaD8U1dfCNt5nN66zv5M1ltQulo672O4p6m2CJXrHfP6bT&#10;mPlpa9OjDYt3LvccX/4s698AAAD//wMAUEsDBBQABgAIAAAAIQD5e8M92wAAAAcBAAAPAAAAZHJz&#10;L2Rvd25yZXYueG1sTI/NTsMwEITvSH0Haytxo3ZpgSrEqaqiHriVABJHN9780HgdxU4b3p4tl3Ja&#10;jWY0+026Hl0rTtiHxpOG+UyBQCq8bajS8PG+u1uBCNGQNa0n1PCDAdbZ5CY1ifVnesNTHivBJRQS&#10;o6GOsUukDEWNzoSZ75DYK33vTGTZV9L25szlrpX3Sj1KZxriD7XpcFtjccwHp2HYb0vV7Bbj99ci&#10;l8Pr0/7zpay0vp2Om2cQEcd4DcMFn9EhY6aDH8gG0bKeqweOaljyufirJW87/GmZpfI/f/YLAAD/&#10;/wMAUEsBAi0AFAAGAAgAAAAhALaDOJL+AAAA4QEAABMAAAAAAAAAAAAAAAAAAAAAAFtDb250ZW50&#10;X1R5cGVzXS54bWxQSwECLQAUAAYACAAAACEAOP0h/9YAAACUAQAACwAAAAAAAAAAAAAAAAAvAQAA&#10;X3JlbHMvLnJlbHNQSwECLQAUAAYACAAAACEAWJ3roMABAAB0AwAADgAAAAAAAAAAAAAAAAAuAgAA&#10;ZHJzL2Uyb0RvYy54bWxQSwECLQAUAAYACAAAACEA+XvDPdsAAAAHAQAADwAAAAAAAAAAAAAAAAAa&#10;BAAAZHJzL2Rvd25yZXYueG1sUEsFBgAAAAAEAAQA8wAAACIFAAAAAA==&#10;" strokecolor="windowText" strokeweight=".5pt">
                      <v:stroke joinstyle="miter"/>
                      <o:lock v:ext="edit" shapetype="f"/>
                    </v:line>
                  </w:pict>
                </mc:Fallback>
              </mc:AlternateContent>
            </w:r>
          </w:p>
          <w:p>
            <w:pPr>
              <w:spacing w:after="0"/>
              <w:jc w:val="center"/>
              <w:rPr>
                <w:sz w:val="26"/>
                <w:szCs w:val="26"/>
              </w:rPr>
            </w:pPr>
            <w:r>
              <w:rPr>
                <w:sz w:val="26"/>
                <w:szCs w:val="26"/>
              </w:rPr>
              <w:t>Số:           /KH-UBND</w:t>
            </w:r>
          </w:p>
        </w:tc>
        <w:tc>
          <w:tcPr>
            <w:tcW w:w="6095" w:type="dxa"/>
          </w:tcPr>
          <w:p>
            <w:pPr>
              <w:spacing w:after="0"/>
              <w:jc w:val="center"/>
              <w:rPr>
                <w:b/>
                <w:sz w:val="26"/>
                <w:szCs w:val="26"/>
              </w:rPr>
            </w:pPr>
            <w:r>
              <w:rPr>
                <w:b/>
                <w:sz w:val="26"/>
                <w:szCs w:val="26"/>
              </w:rPr>
              <w:t>CỘNG HÒA XÃ HỘI CHỦ NGHĨA VIỆT NAM</w:t>
            </w:r>
          </w:p>
          <w:p>
            <w:pPr>
              <w:spacing w:after="0"/>
              <w:jc w:val="center"/>
              <w:rPr>
                <w:i/>
              </w:rPr>
            </w:pPr>
            <w:r>
              <w:rPr>
                <w:b/>
              </w:rPr>
              <w:t>Độc lập - Tự do - Hạnh phúc</w:t>
            </w:r>
          </w:p>
          <w:p>
            <w:pPr>
              <w:spacing w:after="0"/>
              <w:jc w:val="center"/>
              <w:rPr>
                <w:i/>
                <w:szCs w:val="28"/>
              </w:rPr>
            </w:pPr>
            <w:r>
              <w:rPr>
                <w:noProof/>
                <w:szCs w:val="28"/>
              </w:rPr>
              <mc:AlternateContent>
                <mc:Choice Requires="wps">
                  <w:drawing>
                    <wp:anchor distT="4294967295" distB="4294967295" distL="114300" distR="114300" simplePos="0" relativeHeight="251660288" behindDoc="0" locked="0" layoutInCell="1" allowOverlap="1">
                      <wp:simplePos x="0" y="0"/>
                      <wp:positionH relativeFrom="column">
                        <wp:posOffset>853440</wp:posOffset>
                      </wp:positionH>
                      <wp:positionV relativeFrom="paragraph">
                        <wp:posOffset>21589</wp:posOffset>
                      </wp:positionV>
                      <wp:extent cx="2084705"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47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33025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7.2pt,1.7pt" to="231.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jIewAEAAHUDAAAOAAAAZHJzL2Uyb0RvYy54bWysU8tu2zAQvBfoPxC811TcJjUEyznESC9B&#10;GyDJB2woUiLKF7isJf99l/QjbnsrogOx5HJnZ5aj9e3sLNuphCb4jl8tGs6Ul6E3fuj4y/P9pxVn&#10;mMH3YINXHd8r5Lebjx/WU2zVMozB9ioxAvHYTrHjY86xFQLlqBzgIkTlKalDcpBpmwbRJ5gI3Vmx&#10;bJobMYXUxxSkQqTT7SHJNxVfayXzD61RZWY7TtxyXVNdX8sqNmtohwRxNPJIA/6DhQPjqekZagsZ&#10;2K9k/oFyRqaAQeeFDE4ErY1UVQOpuWr+UvM0QlRVCw0H43lM+H6w8vvuzj+mQl3O/ik+BPkTaShi&#10;itiek2WD8XBt1smV68SdzXWQ+/Mg1ZyZpMNls/rytbnmTJ5yAtpTYUyYv6ngWAk6bo0vGqGF3QPm&#10;0hra05Vy7MO9sba+k/Vs6vjN52t6SQnkFm0hU+hi33H0A2dgB7KhzKkiYrCmL9UFB/d4ZxPbATmB&#10;DNSH6ZnocmYBMyVIQ/2KI4jBH6WFzhZwPBTX1ME4zmRyrzWu46vLautLR1X9dxT1NsISvYZ+/5hO&#10;c6a3rU2PPizmudxTfPm3bH4DAAD//wMAUEsDBBQABgAIAAAAIQCmO/zy2wAAAAcBAAAPAAAAZHJz&#10;L2Rvd25yZXYueG1sTI7LTsMwEEX3SP0Hayp1R502UYtCnKpq1QW7EkBi6caTB8TjKHba8PcMbGA1&#10;OrpXd062m2wnrjj41pGC1TICgVQ601Kt4PXldP8AwgdNRneOUMEXetjls7tMp8bd6BmvRagFj5BP&#10;tYImhD6V0pcNWu2XrkfirHKD1YFxqKUZ9I3HbSfXUbSRVrfEHxrd46HB8rMYrYLxfKii9hRPH+9x&#10;Icen7fntWNVKLebT/hFEwCn8leFHn9UhZ6eLG8l40THHScJVBTEfzpPNegvi8ssyz+R///wbAAD/&#10;/wMAUEsBAi0AFAAGAAgAAAAhALaDOJL+AAAA4QEAABMAAAAAAAAAAAAAAAAAAAAAAFtDb250ZW50&#10;X1R5cGVzXS54bWxQSwECLQAUAAYACAAAACEAOP0h/9YAAACUAQAACwAAAAAAAAAAAAAAAAAvAQAA&#10;X3JlbHMvLnJlbHNQSwECLQAUAAYACAAAACEAq7YyHsABAAB1AwAADgAAAAAAAAAAAAAAAAAuAgAA&#10;ZHJzL2Uyb0RvYy54bWxQSwECLQAUAAYACAAAACEApjv88tsAAAAHAQAADwAAAAAAAAAAAAAAAAAa&#10;BAAAZHJzL2Rvd25yZXYueG1sUEsFBgAAAAAEAAQA8wAAACIFAAAAAA==&#10;" strokecolor="windowText" strokeweight=".5pt">
                      <v:stroke joinstyle="miter"/>
                      <o:lock v:ext="edit" shapetype="f"/>
                    </v:line>
                  </w:pict>
                </mc:Fallback>
              </mc:AlternateContent>
            </w:r>
            <w:r>
              <w:rPr>
                <w:i/>
                <w:szCs w:val="28"/>
              </w:rPr>
              <w:t xml:space="preserve">           </w:t>
            </w:r>
          </w:p>
          <w:p>
            <w:pPr>
              <w:spacing w:after="0"/>
              <w:jc w:val="center"/>
              <w:rPr>
                <w:i/>
                <w:szCs w:val="20"/>
              </w:rPr>
            </w:pPr>
            <w:r>
              <w:rPr>
                <w:i/>
                <w:szCs w:val="20"/>
              </w:rPr>
              <w:t xml:space="preserve">       Đức Thịnh, ngày       th</w:t>
            </w:r>
            <w:r>
              <w:rPr>
                <w:rFonts w:ascii="Times New Roman Italic" w:hAnsi="Times New Roman Italic"/>
                <w:i/>
                <w:szCs w:val="20"/>
              </w:rPr>
              <w:t>á</w:t>
            </w:r>
            <w:r>
              <w:rPr>
                <w:i/>
                <w:szCs w:val="20"/>
              </w:rPr>
              <w:t>ng 8 năm 2026</w:t>
            </w:r>
          </w:p>
        </w:tc>
      </w:tr>
    </w:tbl>
    <w:p>
      <w:pPr>
        <w:spacing w:after="0" w:line="240" w:lineRule="auto"/>
        <w:ind w:firstLine="720"/>
        <w:jc w:val="both"/>
        <w:rPr>
          <w:rFonts w:eastAsia="Times New Roman" w:cs="Times New Roman"/>
          <w:b/>
          <w:bCs/>
          <w:kern w:val="0"/>
          <w:szCs w:val="28"/>
          <w:lang w:eastAsia="vi-VN"/>
          <w14:ligatures w14:val="none"/>
        </w:rPr>
      </w:pPr>
    </w:p>
    <w:p>
      <w:pPr>
        <w:spacing w:before="120" w:after="120" w:line="240" w:lineRule="auto"/>
        <w:ind w:firstLine="720"/>
        <w:rPr>
          <w:rFonts w:eastAsia="Times New Roman" w:cs="Times New Roman"/>
          <w:b/>
          <w:bCs/>
          <w:kern w:val="0"/>
          <w:szCs w:val="28"/>
          <w:lang w:eastAsia="vi-VN"/>
          <w14:ligatures w14:val="none"/>
        </w:rPr>
      </w:pPr>
      <w:r>
        <w:rPr>
          <w:rFonts w:eastAsia="Times New Roman" w:cs="Times New Roman"/>
          <w:b/>
          <w:bCs/>
          <w:kern w:val="0"/>
          <w:szCs w:val="28"/>
          <w:lang w:eastAsia="vi-VN"/>
          <w14:ligatures w14:val="none"/>
        </w:rPr>
        <w:t xml:space="preserve">                                             </w:t>
      </w:r>
      <w:r>
        <w:rPr>
          <w:rFonts w:eastAsia="Times New Roman" w:cs="Times New Roman"/>
          <w:b/>
          <w:bCs/>
          <w:kern w:val="0"/>
          <w:szCs w:val="28"/>
          <w:lang w:val="vi-VN" w:eastAsia="vi-VN"/>
          <w14:ligatures w14:val="none"/>
        </w:rPr>
        <w:t>KẾ HOẠCH</w:t>
      </w:r>
    </w:p>
    <w:p>
      <w:pPr>
        <w:spacing w:before="120" w:after="120" w:line="240" w:lineRule="auto"/>
        <w:ind w:firstLine="720"/>
        <w:jc w:val="center"/>
        <w:rPr>
          <w:rFonts w:eastAsia="Times New Roman" w:cs="Times New Roman"/>
          <w:b/>
          <w:bCs/>
          <w:kern w:val="0"/>
          <w:szCs w:val="28"/>
          <w:lang w:eastAsia="vi-VN"/>
          <w14:ligatures w14:val="none"/>
        </w:rPr>
      </w:pPr>
      <w:r>
        <w:rPr>
          <w:rFonts w:eastAsia="Times New Roman" w:cs="Times New Roman"/>
          <w:b/>
          <w:bCs/>
          <w:kern w:val="0"/>
          <w:szCs w:val="28"/>
          <w:lang w:val="vi-VN" w:eastAsia="vi-VN"/>
          <w14:ligatures w14:val="none"/>
        </w:rPr>
        <w:t xml:space="preserve">Tổ chức </w:t>
      </w:r>
      <w:r>
        <w:rPr>
          <w:rFonts w:eastAsia="Times New Roman" w:cs="Times New Roman"/>
          <w:b/>
          <w:bCs/>
          <w:kern w:val="0"/>
          <w:szCs w:val="28"/>
          <w:lang w:eastAsia="vi-VN"/>
          <w14:ligatures w14:val="none"/>
        </w:rPr>
        <w:t>h</w:t>
      </w:r>
      <w:r>
        <w:rPr>
          <w:rFonts w:eastAsia="Times New Roman" w:cs="Times New Roman"/>
          <w:b/>
          <w:bCs/>
          <w:kern w:val="0"/>
          <w:szCs w:val="28"/>
          <w:lang w:val="vi-VN" w:eastAsia="vi-VN"/>
          <w14:ligatures w14:val="none"/>
        </w:rPr>
        <w:t>ội nghị tập huấn kiến thức pháp luật cho tuyên truyền viên pháp luật và hòa giải viên ở cơ sở năm 2026</w:t>
      </w:r>
    </w:p>
    <w:p>
      <w:pPr>
        <w:spacing w:before="120" w:after="120" w:line="240" w:lineRule="auto"/>
        <w:ind w:firstLine="720"/>
        <w:jc w:val="center"/>
        <w:rPr>
          <w:rFonts w:eastAsia="Times New Roman" w:cs="Times New Roman"/>
          <w:kern w:val="0"/>
          <w:szCs w:val="28"/>
          <w:lang w:eastAsia="vi-VN"/>
          <w14:ligatures w14:val="none"/>
        </w:rPr>
      </w:pPr>
      <w:r>
        <w:rPr>
          <w:noProof/>
          <w:szCs w:val="28"/>
        </w:rPr>
        <mc:AlternateContent>
          <mc:Choice Requires="wps">
            <w:drawing>
              <wp:anchor distT="4294967295" distB="4294967295" distL="114300" distR="114300" simplePos="0" relativeHeight="251662336" behindDoc="0" locked="0" layoutInCell="1" allowOverlap="1">
                <wp:simplePos x="0" y="0"/>
                <wp:positionH relativeFrom="column">
                  <wp:posOffset>1872692</wp:posOffset>
                </wp:positionH>
                <wp:positionV relativeFrom="paragraph">
                  <wp:posOffset>-635</wp:posOffset>
                </wp:positionV>
                <wp:extent cx="208470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47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7.45pt,-.05pt" to="311.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fDe2gEAAKQDAAAOAAAAZHJzL2Uyb0RvYy54bWysU02P0zAQvSPxHyzfabKFXaqo6R5aLZcV&#10;VOryA2YdJ7GwPZbHNO2/Z+x+0IUbIgdr7Pl8b16WjwdnxV5HMuhbeTerpdBeYWf80MrvL08fFlJQ&#10;At+BRa9bedQkH1fv3y2n0Og5jmg7HQUX8dRMoZVjSqGpKlKjdkAzDNqzs8foIPE1DlUXYeLqzlbz&#10;un6oJoxdiKg0Eb9uTk65KvX7Xqv0re9JJ2FbybOlcsZyvuazWi2hGSKE0ajzGPAPUzgwnpteS20g&#10;gfgZzV+lnFERCfs0U+gq7HujdMHAaO7qP9DsRgi6YGFyKFxpov9XVn3db6MwHe9OCg+OV7RLEcww&#10;JrFG75lAjGKeeZoCNRy+9tuYkaqD34VnVD+IfdUbZ75QOIUd+uhyOEMVh8L78cq7PiSh+HFeLz59&#10;ru+lUBdfBc0lMURKXzQ6kY1WWuMzJdDA/plSbg3NJSQ/e3wy1pa1Wi+mVj58vOfFK2Bx9RYSmy4w&#10;XPKDFGAHVq1KsVQktKbL2bkOHWlto9gDC4f11uH0wuNKYYESOxhD+TIxPMGb1DzOBmg8JRfXSWfO&#10;JBa7Na6Vi9ts63NHXeR6BvWbwmy9YnfcxgvPLIXS9CzbrLXbO9u3P9fqFwAAAP//AwBQSwMEFAAG&#10;AAgAAAAhAKw5zOncAAAABwEAAA8AAABkcnMvZG93bnJldi54bWxMjk1PwzAQRO9I/Q/WVuLWOk1Q&#10;S0M2FSrqgVsJReLoxpsPiNdR7LTh32O4wHE0ozcv202mExcaXGsZYbWMQBCXVrdcI5xeD4t7EM4r&#10;1qqzTAhf5GCXz24ylWp75Re6FL4WAcIuVQiN930qpSsbMsotbU8cusoORvkQh1rqQV0D3HQyjqK1&#10;NKrl8NConvYNlZ/FaBDG476K2kMyfbwnhRyfN8e3p6pGvJ1Pjw8gPE3+bww/+kEd8uB0tiNrJzqE&#10;eHu3DVOExQpE6NdxEoM4/2aZZ/K/f/4NAAD//wMAUEsBAi0AFAAGAAgAAAAhALaDOJL+AAAA4QEA&#10;ABMAAAAAAAAAAAAAAAAAAAAAAFtDb250ZW50X1R5cGVzXS54bWxQSwECLQAUAAYACAAAACEAOP0h&#10;/9YAAACUAQAACwAAAAAAAAAAAAAAAAAvAQAAX3JlbHMvLnJlbHNQSwECLQAUAAYACAAAACEAMvXw&#10;3toBAACkAwAADgAAAAAAAAAAAAAAAAAuAgAAZHJzL2Uyb0RvYy54bWxQSwECLQAUAAYACAAAACEA&#10;rDnM6dwAAAAHAQAADwAAAAAAAAAAAAAAAAA0BAAAZHJzL2Rvd25yZXYueG1sUEsFBgAAAAAEAAQA&#10;8wAAAD0FAAAAAA==&#10;" strokecolor="windowText" strokeweight=".5pt">
                <v:stroke joinstyle="miter"/>
                <o:lock v:ext="edit" shapetype="f"/>
              </v:line>
            </w:pict>
          </mc:Fallback>
        </mc:AlternateConten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eastAsia="vi-VN"/>
          <w14:ligatures w14:val="none"/>
        </w:rPr>
        <w:t>Thực hiện Luật Phổ biến, giáo dục pháp luật năm 2012; Luật Hòa giải ở cơ sở năm 2013; Chương trình công tác năm 2026 của UBND xã Đức Thịnh; Kế hoạch số 253/KH-UBND ngày 29/01/2026 của UBND xã Đức Thịnh về thực hiện nhiệm vụ công tác Tư pháp năm 2026.</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xml:space="preserve">Ủy ban nhân dân xã Đức </w:t>
      </w:r>
      <w:r>
        <w:rPr>
          <w:rFonts w:eastAsia="Times New Roman" w:cs="Times New Roman"/>
          <w:kern w:val="0"/>
          <w:szCs w:val="28"/>
          <w:lang w:eastAsia="vi-VN"/>
          <w14:ligatures w14:val="none"/>
        </w:rPr>
        <w:t xml:space="preserve">Thịnh </w:t>
      </w:r>
      <w:r>
        <w:rPr>
          <w:rFonts w:eastAsia="Times New Roman" w:cs="Times New Roman"/>
          <w:kern w:val="0"/>
          <w:szCs w:val="28"/>
          <w:lang w:val="vi-VN" w:eastAsia="vi-VN"/>
          <w14:ligatures w14:val="none"/>
        </w:rPr>
        <w:t>ban hành Kế hoạch tổ chức Hội nghị tuyên truyền, tập huấn, phổ biến kiến thức pháp luật</w:t>
      </w:r>
      <w:r>
        <w:rPr>
          <w:rFonts w:eastAsia="Times New Roman" w:cs="Times New Roman"/>
          <w:kern w:val="0"/>
          <w:szCs w:val="28"/>
          <w:lang w:eastAsia="vi-VN"/>
          <w14:ligatures w14:val="none"/>
        </w:rPr>
        <w:t>, kỷ năng hòa giải</w:t>
      </w:r>
      <w:r>
        <w:rPr>
          <w:rFonts w:eastAsia="Times New Roman" w:cs="Times New Roman"/>
          <w:kern w:val="0"/>
          <w:szCs w:val="28"/>
          <w:lang w:val="vi-VN" w:eastAsia="vi-VN"/>
          <w14:ligatures w14:val="none"/>
        </w:rPr>
        <w:t xml:space="preserve"> cho đội ngũ tuyên truyền viên pháp luật và hòa giải viên ở cơ sở năm 2026, như sau:</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I. MỤC ĐÍCH, YÊU CẦU</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1. Mục đích</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Nâng cao kiến thức pháp luật, kỹ năng tuyên truyền, phổ biến, giáo dục pháp luật; cập nhật kịp thời các quy định pháp luật mới ban hành, các văn bản pháp luật có hiệu lực trong năm 2025 và năm 2026 cho đội ngũ tuyên truyền viên pháp luật, hòa giải viên ở cơ sở.</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Nâng cao kỹ năng hòa giải ở cơ sở; kỹ năng lắng nghe, phân tích, xử lý tình huống, kỹ năng thuyết phục nhằm giải quyết kịp thời các mâu thuẫn, tranh chấp phát sinh ngay từ cơ sở, góp phần hạn chế đơn thư khiếu nại, tố cáo vượt cấp.</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Bồi dưỡng kỹ năng tuyên truyền, ứng dụng công nghệ thông tin, nền tảng số và mạng xã hội trong công tác phổ biến, giáo dục pháp luật; nâng cao hiệu quả truyền thông pháp luật đến Nhân dân.</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2. Yêu cầu</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Việc tổ chức tập huấn phải đảm bảo chất lượng, thiết thực, hiệu quả.</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Lựa chọn giảng viên có kiến thức, kinh nghiệm và phương pháp truyền đạt dễ hiểu; thành phần tập huấn tham gia đầy đủ, nghiêm túc.</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xml:space="preserve"> - Sau hội nghị tập huấn, các đại biểu tham dự nắm vững nội dung được truyền đạt, vận dụng hiệu quả vào thực tiễn; đồng thời phát huy vai trò là lực lượng nòng cốt trong tuyên truyền, phổ biến pháp luật và hòa giải ở cơ sở. </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Tăng cường mối quan hệ phối hợp giữa các cơ quan, đơn vị, địa phương có liên quan trong việc thực hiện nhiệm vụ.</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b/>
          <w:bCs/>
          <w:kern w:val="0"/>
          <w:szCs w:val="28"/>
          <w:lang w:val="vi-VN" w:eastAsia="vi-VN"/>
          <w14:ligatures w14:val="none"/>
        </w:rPr>
        <w:lastRenderedPageBreak/>
        <w:t>II. NỘI DUNG</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1. Tuyên truyền, phổ biến các quy định trọng tâm của:</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Luật Hòa giải ở cơ sở;</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Luật Đất đai năm 2024 và các văn bản quy định chi tiết thi hành;</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Một số quy định của pháp luật về thừa kế;</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Luật Thực hiện dân chủ ở cơ sở;</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Các văn bản pháp luật mới có hiệu lực trong năm 2025 và năm 2026 liên quan trực tiếp đến đời sống Nhân dân.</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2. Hướng dẫn kỹ năng:</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Kỹ năng tuyên truyền, phổ biến pháp luật;</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Kỹ năng hòa giải ở cơ sở;</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Kỹ năng xây dựng, biên soạn tài liệu tuyên truyền;</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Kỹ năng ứng dụng công nghệ số trong công tác phổ biến, giáo dục pháp luật.</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3. Giải đáp các khó khăn, vướng mắc trong quá trình thực hiện công tác tuyên truyền pháp luật và hòa giải ở cơ sở.</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b/>
          <w:bCs/>
          <w:kern w:val="0"/>
          <w:szCs w:val="28"/>
          <w:lang w:val="vi-VN" w:eastAsia="vi-VN"/>
          <w14:ligatures w14:val="none"/>
        </w:rPr>
        <w:t>III. THỜI GIAN, ĐỊA ĐIỂM, THÀNH PHẦN</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1. Thời gian, địa điểm</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Thời gian: Dự kiến tổ chức trong Quý III năm 2026 (có giấy mời cụ thể).</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Địa điểm: Hội trường UBND xã Đức</w:t>
      </w:r>
      <w:r>
        <w:rPr>
          <w:rFonts w:eastAsia="Times New Roman" w:cs="Times New Roman"/>
          <w:kern w:val="0"/>
          <w:szCs w:val="28"/>
          <w:lang w:eastAsia="vi-VN"/>
          <w14:ligatures w14:val="none"/>
        </w:rPr>
        <w:t xml:space="preserve"> Thịnh</w:t>
      </w:r>
      <w:r>
        <w:rPr>
          <w:rFonts w:eastAsia="Times New Roman" w:cs="Times New Roman"/>
          <w:kern w:val="0"/>
          <w:szCs w:val="28"/>
          <w:lang w:val="vi-VN" w:eastAsia="vi-VN"/>
          <w14:ligatures w14:val="none"/>
        </w:rPr>
        <w:t>.</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2. Thành phần tham dự</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Đại diện lãnh đạo UBND, Ủy ban MTTQ Việt Nam xã;</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Đại diện lãnh đạo các phòng, ban, ngành, đoàn thể cấp xã;</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Đại diện Công an xã, Ban Chỉ huy Quân sự xã;</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Công chức chuyên môn thuộc UBND xã;</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Tuyên truyền viên pháp luật xã;</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Tổ trưởng, hòa giải viên các tổ hòa giải ở cơ sở;</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Bí thư chi bộ, Trưởng thôn, Trưởng Ban công tác Mặt trận các thôn trên địa bàn xã.</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3. Báo cáo viên</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Mời báo cáo viên pháp luật của Sở Tư pháp hoặc Phòng Phổ biến, giáo dục pháp luật thuộc Sở Tư pháp trực tiếp truyền đạt các chuyên đề.</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b/>
          <w:bCs/>
          <w:kern w:val="0"/>
          <w:szCs w:val="28"/>
          <w:lang w:val="vi-VN" w:eastAsia="vi-VN"/>
          <w14:ligatures w14:val="none"/>
        </w:rPr>
        <w:t>IV. TỔ CHỨC THỰC HIỆN</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1. Văn phòng HĐND và UBND</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lastRenderedPageBreak/>
        <w:t>Là cơ quan tham mưu giúp UBND xã xây dựng chương trình, nội dung hội nghị, chuẩn bị tài liệu, giấy mời, hội trường và các điều kiện cần thiết phục vụ hội nghị; tổng hợp kết quả, báo cáo UBND xã theo quy định.</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2. Các ban, ngành, đoàn thể và các thôn</w:t>
      </w:r>
    </w:p>
    <w:p>
      <w:pPr>
        <w:spacing w:before="120" w:after="12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Căn cứ chức năng, nhiệm vụ phối hợp triển khai thực hiện; cử đại biểu tham dự đầy đủ, đúng thành phần và thời gian theo giấy mời.</w:t>
      </w:r>
    </w:p>
    <w:p>
      <w:pPr>
        <w:spacing w:before="120" w:after="120" w:line="240" w:lineRule="auto"/>
        <w:ind w:firstLine="720"/>
        <w:jc w:val="both"/>
        <w:rPr>
          <w:rFonts w:eastAsia="Times New Roman" w:cs="Times New Roman"/>
          <w:b/>
          <w:bCs/>
          <w:kern w:val="0"/>
          <w:szCs w:val="28"/>
          <w:lang w:val="vi-VN" w:eastAsia="vi-VN"/>
          <w14:ligatures w14:val="none"/>
        </w:rPr>
      </w:pPr>
      <w:r>
        <w:rPr>
          <w:rFonts w:eastAsia="Times New Roman" w:cs="Times New Roman"/>
          <w:b/>
          <w:bCs/>
          <w:kern w:val="0"/>
          <w:szCs w:val="28"/>
          <w:lang w:val="vi-VN" w:eastAsia="vi-VN"/>
          <w14:ligatures w14:val="none"/>
        </w:rPr>
        <w:t xml:space="preserve">3.  Kinh phí thực hiện </w:t>
      </w:r>
    </w:p>
    <w:p>
      <w:pPr>
        <w:spacing w:after="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Kinh phí thực hiện Kế hoạch được bố trí từ nguồn kinh phí công tác phổ biến, giáo dục pháp luật và các nguồn kinh phí hợp pháp khác theo quy định.</w:t>
      </w:r>
    </w:p>
    <w:p>
      <w:pPr>
        <w:spacing w:after="0" w:line="240" w:lineRule="auto"/>
        <w:ind w:firstLine="720"/>
        <w:jc w:val="both"/>
        <w:rPr>
          <w:rFonts w:eastAsia="Times New Roman" w:cs="Times New Roman"/>
          <w:kern w:val="0"/>
          <w:szCs w:val="28"/>
          <w:lang w:val="vi-VN" w:eastAsia="vi-VN"/>
          <w14:ligatures w14:val="none"/>
        </w:rPr>
      </w:pPr>
      <w:r>
        <w:rPr>
          <w:rFonts w:eastAsia="Times New Roman" w:cs="Times New Roman"/>
          <w:kern w:val="0"/>
          <w:szCs w:val="28"/>
          <w:lang w:val="vi-VN" w:eastAsia="vi-VN"/>
          <w14:ligatures w14:val="none"/>
        </w:rPr>
        <w:t xml:space="preserve">Trên đây là Kế hoạch tổ chức Hội nghị tuyên truyền, tập huấn, phổ biến kiến thức pháp luật cho tuyên truyền viên pháp luật và hòa giải viên ở cơ sở năm 2026 của UBND xã </w:t>
      </w:r>
      <w:r>
        <w:rPr>
          <w:rFonts w:eastAsia="Times New Roman" w:cs="Times New Roman"/>
          <w:kern w:val="0"/>
          <w:szCs w:val="28"/>
          <w:lang w:eastAsia="vi-VN"/>
          <w14:ligatures w14:val="none"/>
        </w:rPr>
        <w:t>Đức Thịnh</w:t>
      </w:r>
      <w:r>
        <w:rPr>
          <w:rFonts w:eastAsia="Times New Roman" w:cs="Times New Roman"/>
          <w:kern w:val="0"/>
          <w:szCs w:val="28"/>
          <w:lang w:val="vi-VN" w:eastAsia="vi-VN"/>
          <w14:ligatures w14:val="none"/>
        </w:rPr>
        <w:t>. Trong quá trình triển khai thực hiện nếu có khó khăn, vướng mắc, các đơn vị kịp thời phản ánh về Văn phòng HĐND và UBND xã (qua chuyên viên phụ trách Tư pháp - Hộ tịch) để tổng hợp, báo cáo xem xét, giải quyết.</w:t>
      </w:r>
    </w:p>
    <w:p>
      <w:pPr>
        <w:spacing w:after="0" w:line="240" w:lineRule="auto"/>
        <w:ind w:firstLine="720"/>
        <w:jc w:val="both"/>
        <w:rPr>
          <w:rFonts w:eastAsia="Times New Roman" w:cs="Times New Roman"/>
          <w:kern w:val="0"/>
          <w:szCs w:val="28"/>
          <w:lang w:val="vi-VN" w:eastAsia="vi-VN"/>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2"/>
      </w:tblGrid>
      <w:tr>
        <w:tc>
          <w:tcPr>
            <w:tcW w:w="4253" w:type="dxa"/>
          </w:tcPr>
          <w:p>
            <w:pPr>
              <w:jc w:val="both"/>
              <w:rPr>
                <w:rFonts w:eastAsia="Times New Roman" w:cs="Times New Roman"/>
                <w:i/>
                <w:iCs/>
                <w:kern w:val="0"/>
                <w:sz w:val="24"/>
                <w:szCs w:val="24"/>
                <w:lang w:val="vi-VN" w:eastAsia="vi-VN"/>
                <w14:ligatures w14:val="none"/>
              </w:rPr>
            </w:pPr>
            <w:r>
              <w:rPr>
                <w:rFonts w:eastAsia="Times New Roman" w:cs="Times New Roman"/>
                <w:b/>
                <w:bCs/>
                <w:i/>
                <w:iCs/>
                <w:kern w:val="0"/>
                <w:sz w:val="24"/>
                <w:szCs w:val="24"/>
                <w:lang w:val="vi-VN" w:eastAsia="vi-VN"/>
                <w14:ligatures w14:val="none"/>
              </w:rPr>
              <w:t>Nơi nhận:</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Sở Tư pháp tỉnh Hà Tĩnh;</w:t>
            </w:r>
          </w:p>
          <w:p>
            <w:pPr>
              <w:jc w:val="both"/>
              <w:rPr>
                <w:rFonts w:eastAsia="Times New Roman" w:cs="Times New Roman"/>
                <w:kern w:val="0"/>
                <w:sz w:val="22"/>
                <w:lang w:eastAsia="vi-VN"/>
                <w14:ligatures w14:val="none"/>
              </w:rPr>
            </w:pPr>
            <w:r>
              <w:rPr>
                <w:rFonts w:eastAsia="Times New Roman" w:cs="Times New Roman"/>
                <w:kern w:val="0"/>
                <w:sz w:val="22"/>
                <w:lang w:eastAsia="vi-VN"/>
                <w14:ligatures w14:val="none"/>
              </w:rPr>
              <w:t>- Đảng ủy, HĐND</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Chủ tịch, các Phó Chủ tịch UBND xã;</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xml:space="preserve">- </w:t>
            </w:r>
            <w:r>
              <w:rPr>
                <w:rFonts w:eastAsia="Times New Roman" w:cs="Times New Roman"/>
                <w:kern w:val="0"/>
                <w:sz w:val="22"/>
                <w:lang w:eastAsia="vi-VN"/>
                <w14:ligatures w14:val="none"/>
              </w:rPr>
              <w:t>UB</w:t>
            </w:r>
            <w:r>
              <w:rPr>
                <w:rFonts w:eastAsia="Times New Roman" w:cs="Times New Roman"/>
                <w:kern w:val="0"/>
                <w:sz w:val="22"/>
                <w:lang w:val="vi-VN" w:eastAsia="vi-VN"/>
                <w14:ligatures w14:val="none"/>
              </w:rPr>
              <w:t xml:space="preserve"> MTTQ Việt Nam xã và các đoàn thể;</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V</w:t>
            </w:r>
            <w:r>
              <w:rPr>
                <w:rFonts w:eastAsia="Times New Roman" w:cs="Times New Roman"/>
                <w:kern w:val="0"/>
                <w:sz w:val="22"/>
                <w:lang w:eastAsia="vi-VN"/>
                <w14:ligatures w14:val="none"/>
              </w:rPr>
              <w:t>P</w:t>
            </w:r>
            <w:bookmarkStart w:id="0" w:name="_GoBack"/>
            <w:bookmarkEnd w:id="0"/>
            <w:r>
              <w:rPr>
                <w:rFonts w:eastAsia="Times New Roman" w:cs="Times New Roman"/>
                <w:kern w:val="0"/>
                <w:sz w:val="22"/>
                <w:lang w:val="vi-VN" w:eastAsia="vi-VN"/>
                <w14:ligatures w14:val="none"/>
              </w:rPr>
              <w:t xml:space="preserve"> HĐND và UBND xã;</w:t>
            </w:r>
          </w:p>
          <w:p>
            <w:pPr>
              <w:jc w:val="both"/>
              <w:rPr>
                <w:rFonts w:eastAsia="Times New Roman" w:cs="Times New Roman"/>
                <w:kern w:val="0"/>
                <w:sz w:val="22"/>
                <w:lang w:val="vi-VN" w:eastAsia="vi-VN"/>
                <w14:ligatures w14:val="none"/>
              </w:rPr>
            </w:pPr>
            <w:r>
              <w:rPr>
                <w:rFonts w:eastAsia="Times New Roman" w:cs="Times New Roman"/>
                <w:kern w:val="0"/>
                <w:sz w:val="22"/>
                <w:lang w:eastAsia="vi-VN"/>
                <w14:ligatures w14:val="none"/>
              </w:rPr>
              <w:t xml:space="preserve">- </w:t>
            </w:r>
            <w:r>
              <w:rPr>
                <w:rFonts w:eastAsia="Times New Roman" w:cs="Times New Roman"/>
                <w:kern w:val="0"/>
                <w:sz w:val="22"/>
                <w:lang w:val="vi-VN" w:eastAsia="vi-VN"/>
                <w14:ligatures w14:val="none"/>
              </w:rPr>
              <w:t>Các ban, ngành thuộc UBND xã;</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Tuyên truyền viên pháp luật xã;</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Bí thư chi bộ, Trưởng thôn;</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Trưởng Ban công tác Mặt trận các thôn;</w:t>
            </w:r>
          </w:p>
          <w:p>
            <w:pPr>
              <w:jc w:val="both"/>
              <w:rPr>
                <w:rFonts w:eastAsia="Times New Roman" w:cs="Times New Roman"/>
                <w:kern w:val="0"/>
                <w:sz w:val="22"/>
                <w:lang w:val="vi-VN" w:eastAsia="vi-VN"/>
                <w14:ligatures w14:val="none"/>
              </w:rPr>
            </w:pPr>
            <w:r>
              <w:rPr>
                <w:rFonts w:eastAsia="Times New Roman" w:cs="Times New Roman"/>
                <w:kern w:val="0"/>
                <w:sz w:val="22"/>
                <w:lang w:val="vi-VN" w:eastAsia="vi-VN"/>
                <w14:ligatures w14:val="none"/>
              </w:rPr>
              <w:t>- Các Tổ hòa giải ở cơ sở;</w:t>
            </w:r>
          </w:p>
          <w:p>
            <w:pPr>
              <w:jc w:val="both"/>
              <w:rPr>
                <w:rFonts w:eastAsia="Times New Roman" w:cs="Times New Roman"/>
                <w:kern w:val="0"/>
                <w:sz w:val="22"/>
                <w:lang w:val="vi-VN" w:eastAsia="vi-VN"/>
                <w14:ligatures w14:val="none"/>
              </w:rPr>
            </w:pPr>
            <w:r>
              <w:rPr>
                <w:rFonts w:eastAsia="Times New Roman" w:cs="Times New Roman"/>
                <w:kern w:val="0"/>
                <w:sz w:val="22"/>
                <w:lang w:eastAsia="vi-VN"/>
                <w14:ligatures w14:val="none"/>
              </w:rPr>
              <w:t xml:space="preserve">- </w:t>
            </w:r>
            <w:r>
              <w:rPr>
                <w:rFonts w:eastAsia="Times New Roman" w:cs="Times New Roman"/>
                <w:kern w:val="0"/>
                <w:sz w:val="22"/>
                <w:lang w:val="vi-VN" w:eastAsia="vi-VN"/>
                <w14:ligatures w14:val="none"/>
              </w:rPr>
              <w:t>Lưu: VT, TP.</w:t>
            </w:r>
          </w:p>
          <w:p>
            <w:pPr>
              <w:ind w:firstLine="720"/>
              <w:jc w:val="both"/>
              <w:rPr>
                <w:rFonts w:eastAsia="Times New Roman" w:cs="Times New Roman"/>
                <w:kern w:val="0"/>
                <w:szCs w:val="28"/>
                <w:lang w:eastAsia="vi-VN"/>
                <w14:ligatures w14:val="none"/>
              </w:rPr>
            </w:pPr>
          </w:p>
        </w:tc>
        <w:tc>
          <w:tcPr>
            <w:tcW w:w="4812" w:type="dxa"/>
          </w:tcPr>
          <w:p>
            <w:pPr>
              <w:ind w:firstLine="720"/>
              <w:jc w:val="center"/>
              <w:rPr>
                <w:rFonts w:eastAsia="Times New Roman" w:cs="Times New Roman"/>
                <w:b/>
                <w:bCs/>
                <w:kern w:val="0"/>
                <w:szCs w:val="28"/>
                <w:lang w:eastAsia="vi-VN"/>
                <w14:ligatures w14:val="none"/>
              </w:rPr>
            </w:pPr>
            <w:r>
              <w:rPr>
                <w:rFonts w:eastAsia="Times New Roman" w:cs="Times New Roman"/>
                <w:b/>
                <w:bCs/>
                <w:kern w:val="0"/>
                <w:szCs w:val="28"/>
                <w:lang w:eastAsia="vi-VN"/>
                <w14:ligatures w14:val="none"/>
              </w:rPr>
              <w:t>TM. ỦY BAN NHÂN DÂN</w:t>
            </w:r>
          </w:p>
          <w:p>
            <w:pPr>
              <w:ind w:firstLine="720"/>
              <w:jc w:val="center"/>
              <w:rPr>
                <w:rFonts w:eastAsia="Times New Roman" w:cs="Times New Roman"/>
                <w:b/>
                <w:bCs/>
                <w:kern w:val="0"/>
                <w:szCs w:val="28"/>
                <w:lang w:eastAsia="vi-VN"/>
                <w14:ligatures w14:val="none"/>
              </w:rPr>
            </w:pPr>
            <w:r>
              <w:rPr>
                <w:rFonts w:eastAsia="Times New Roman" w:cs="Times New Roman"/>
                <w:b/>
                <w:bCs/>
                <w:kern w:val="0"/>
                <w:szCs w:val="28"/>
                <w:lang w:eastAsia="vi-VN"/>
                <w14:ligatures w14:val="none"/>
              </w:rPr>
              <w:t>KT. CHỦ TỊCH</w:t>
            </w:r>
          </w:p>
          <w:p>
            <w:pPr>
              <w:ind w:firstLine="720"/>
              <w:jc w:val="center"/>
              <w:rPr>
                <w:rFonts w:eastAsia="Times New Roman" w:cs="Times New Roman"/>
                <w:b/>
                <w:bCs/>
                <w:kern w:val="0"/>
                <w:szCs w:val="28"/>
                <w:lang w:eastAsia="vi-VN"/>
                <w14:ligatures w14:val="none"/>
              </w:rPr>
            </w:pPr>
            <w:r>
              <w:rPr>
                <w:rFonts w:eastAsia="Times New Roman" w:cs="Times New Roman"/>
                <w:b/>
                <w:bCs/>
                <w:kern w:val="0"/>
                <w:szCs w:val="28"/>
                <w:lang w:eastAsia="vi-VN"/>
                <w14:ligatures w14:val="none"/>
              </w:rPr>
              <w:t>PHÓ CHỦ TỊCH</w:t>
            </w:r>
          </w:p>
          <w:p>
            <w:pPr>
              <w:ind w:firstLine="720"/>
              <w:jc w:val="center"/>
              <w:rPr>
                <w:rFonts w:eastAsia="Times New Roman" w:cs="Times New Roman"/>
                <w:b/>
                <w:bCs/>
                <w:kern w:val="0"/>
                <w:szCs w:val="28"/>
                <w:lang w:eastAsia="vi-VN"/>
                <w14:ligatures w14:val="none"/>
              </w:rPr>
            </w:pPr>
          </w:p>
          <w:p>
            <w:pPr>
              <w:ind w:firstLine="720"/>
              <w:jc w:val="center"/>
              <w:rPr>
                <w:rFonts w:eastAsia="Times New Roman" w:cs="Times New Roman"/>
                <w:b/>
                <w:bCs/>
                <w:kern w:val="0"/>
                <w:szCs w:val="28"/>
                <w:lang w:eastAsia="vi-VN"/>
                <w14:ligatures w14:val="none"/>
              </w:rPr>
            </w:pPr>
          </w:p>
          <w:p>
            <w:pPr>
              <w:ind w:firstLine="720"/>
              <w:jc w:val="center"/>
              <w:rPr>
                <w:rFonts w:eastAsia="Times New Roman" w:cs="Times New Roman"/>
                <w:b/>
                <w:bCs/>
                <w:kern w:val="0"/>
                <w:szCs w:val="28"/>
                <w:lang w:eastAsia="vi-VN"/>
                <w14:ligatures w14:val="none"/>
              </w:rPr>
            </w:pPr>
          </w:p>
          <w:p>
            <w:pPr>
              <w:ind w:firstLine="720"/>
              <w:jc w:val="center"/>
              <w:rPr>
                <w:rFonts w:eastAsia="Times New Roman" w:cs="Times New Roman"/>
                <w:b/>
                <w:bCs/>
                <w:kern w:val="0"/>
                <w:szCs w:val="28"/>
                <w:lang w:eastAsia="vi-VN"/>
                <w14:ligatures w14:val="none"/>
              </w:rPr>
            </w:pPr>
          </w:p>
          <w:p>
            <w:pPr>
              <w:ind w:firstLine="720"/>
              <w:jc w:val="center"/>
              <w:rPr>
                <w:rFonts w:eastAsia="Times New Roman" w:cs="Times New Roman"/>
                <w:b/>
                <w:bCs/>
                <w:kern w:val="0"/>
                <w:szCs w:val="28"/>
                <w:lang w:eastAsia="vi-VN"/>
                <w14:ligatures w14:val="none"/>
              </w:rPr>
            </w:pPr>
          </w:p>
          <w:p>
            <w:pPr>
              <w:ind w:firstLine="720"/>
              <w:jc w:val="center"/>
              <w:rPr>
                <w:rFonts w:eastAsia="Times New Roman" w:cs="Times New Roman"/>
                <w:kern w:val="0"/>
                <w:szCs w:val="28"/>
                <w:lang w:eastAsia="vi-VN"/>
                <w14:ligatures w14:val="none"/>
              </w:rPr>
            </w:pPr>
            <w:r>
              <w:rPr>
                <w:rFonts w:eastAsia="Times New Roman" w:cs="Times New Roman"/>
                <w:b/>
                <w:bCs/>
                <w:kern w:val="0"/>
                <w:szCs w:val="28"/>
                <w:lang w:eastAsia="vi-VN"/>
                <w14:ligatures w14:val="none"/>
              </w:rPr>
              <w:t xml:space="preserve"> Nguyễn Trọng Thể</w:t>
            </w:r>
          </w:p>
        </w:tc>
      </w:tr>
    </w:tbl>
    <w:p>
      <w:pPr>
        <w:spacing w:before="120" w:after="120" w:line="240" w:lineRule="auto"/>
        <w:ind w:firstLine="720"/>
        <w:jc w:val="both"/>
        <w:rPr>
          <w:rFonts w:eastAsia="Times New Roman" w:cs="Times New Roman"/>
          <w:kern w:val="0"/>
          <w:szCs w:val="28"/>
          <w:lang w:eastAsia="vi-VN"/>
          <w14:ligatures w14:val="none"/>
        </w:rPr>
      </w:pPr>
    </w:p>
    <w:sectPr>
      <w:headerReference w:type="default" r:id="rId8"/>
      <w:pgSz w:w="11907" w:h="16840" w:code="9"/>
      <w:pgMar w:top="1134" w:right="1134" w:bottom="1134" w:left="1701" w:header="522"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546150"/>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2EE3"/>
    <w:multiLevelType w:val="multilevel"/>
    <w:tmpl w:val="CB2CF7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73A65"/>
    <w:multiLevelType w:val="multilevel"/>
    <w:tmpl w:val="EA52F3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0D530C"/>
    <w:multiLevelType w:val="multilevel"/>
    <w:tmpl w:val="83CEED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A90834"/>
    <w:multiLevelType w:val="multilevel"/>
    <w:tmpl w:val="CE1E0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E32DE5"/>
    <w:multiLevelType w:val="multilevel"/>
    <w:tmpl w:val="DF264B92"/>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15:restartNumberingAfterBreak="0">
    <w:nsid w:val="37A866D0"/>
    <w:multiLevelType w:val="multilevel"/>
    <w:tmpl w:val="FB5245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D447D1"/>
    <w:multiLevelType w:val="multilevel"/>
    <w:tmpl w:val="B7D88F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290E1D"/>
    <w:multiLevelType w:val="multilevel"/>
    <w:tmpl w:val="2620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5C32BC"/>
    <w:multiLevelType w:val="multilevel"/>
    <w:tmpl w:val="143CA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4B13D1"/>
    <w:multiLevelType w:val="multilevel"/>
    <w:tmpl w:val="BA62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2"/>
  </w:num>
  <w:num w:numId="4">
    <w:abstractNumId w:val="6"/>
  </w:num>
  <w:num w:numId="5">
    <w:abstractNumId w:val="7"/>
  </w:num>
  <w:num w:numId="6">
    <w:abstractNumId w:val="1"/>
  </w:num>
  <w:num w:numId="7">
    <w:abstractNumId w:val="0"/>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visionView w:inkAnnotations="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CB82F-DF1D-4308-810C-4FC7F165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AFCF5-A51A-4AC2-A1C5-0312FAB89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thuong1992qh@outlook.com.vn</dc:creator>
  <cp:keywords/>
  <dc:description/>
  <cp:lastModifiedBy>Admin</cp:lastModifiedBy>
  <cp:revision>14</cp:revision>
  <dcterms:created xsi:type="dcterms:W3CDTF">2026-08-12T03:11:00Z</dcterms:created>
  <dcterms:modified xsi:type="dcterms:W3CDTF">2026-08-17T09:29:00Z</dcterms:modified>
</cp:coreProperties>
</file>